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ТСН</w:t>
      </w:r>
      <w:r>
        <w:rPr>
          <w:rFonts w:ascii="Times New Roman" w:eastAsia="Times New Roman" w:hAnsi="Times New Roman" w:cs="Times New Roman"/>
        </w:rPr>
        <w:t xml:space="preserve"> «ТСЖ Энтузиасты»</w:t>
      </w:r>
      <w:r>
        <w:rPr>
          <w:rFonts w:ascii="Times New Roman" w:eastAsia="Times New Roman" w:hAnsi="Times New Roman" w:cs="Times New Roman"/>
        </w:rPr>
        <w:t xml:space="preserve"> (ИНН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Гаврикову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о взыскании задолженности по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плате</w:t>
      </w:r>
      <w:r>
        <w:rPr>
          <w:rFonts w:ascii="Times New Roman" w:eastAsia="Times New Roman" w:hAnsi="Times New Roman" w:cs="Times New Roman"/>
        </w:rPr>
        <w:t xml:space="preserve"> взносов на капитальный ремонт и пени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ТСН «ТСЖ Энтузиасты»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Гаврикову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взыскании задолженности по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плате</w:t>
      </w:r>
      <w:r>
        <w:rPr>
          <w:rFonts w:ascii="Times New Roman" w:eastAsia="Times New Roman" w:hAnsi="Times New Roman" w:cs="Times New Roman"/>
        </w:rPr>
        <w:t xml:space="preserve"> взносов на капитальный ремонт и пени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Гавриков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ТСН «ТСЖ Энтузиасты»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плате</w:t>
      </w:r>
      <w:r>
        <w:rPr>
          <w:rFonts w:ascii="Times New Roman" w:eastAsia="Times New Roman" w:hAnsi="Times New Roman" w:cs="Times New Roman"/>
        </w:rPr>
        <w:t xml:space="preserve"> взносов на капитальный ремонт и пени</w:t>
      </w:r>
      <w:r>
        <w:rPr>
          <w:rFonts w:ascii="Times New Roman" w:eastAsia="Times New Roman" w:hAnsi="Times New Roman" w:cs="Times New Roman"/>
        </w:rPr>
        <w:t xml:space="preserve">, с учетом </w:t>
      </w:r>
      <w:r>
        <w:rPr>
          <w:rFonts w:ascii="Times New Roman" w:eastAsia="Times New Roman" w:hAnsi="Times New Roman" w:cs="Times New Roman"/>
        </w:rPr>
        <w:t xml:space="preserve">применения </w:t>
      </w:r>
      <w:r>
        <w:rPr>
          <w:rFonts w:ascii="Times New Roman" w:eastAsia="Times New Roman" w:hAnsi="Times New Roman" w:cs="Times New Roman"/>
        </w:rPr>
        <w:t>сроков исковой давности,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6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7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 xml:space="preserve">, пени в размере </w:t>
      </w:r>
      <w:r>
        <w:rPr>
          <w:rStyle w:val="cat-UserDefinedgrp-28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9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0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1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остальной части иска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2rplc-35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3rplc-38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4">
    <w:name w:val="cat-UserDefined grp-32 rplc-34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33rplc-38">
    <w:name w:val="cat-UserDefined grp-33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